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5FF8" w14:textId="636967AA" w:rsidR="009A5D4D" w:rsidRPr="002C4615" w:rsidRDefault="009A5D4D" w:rsidP="00BC6F63">
      <w:pPr>
        <w:rPr>
          <w:rFonts w:asciiTheme="majorHAnsi" w:eastAsia="Calibri" w:hAnsiTheme="majorHAnsi" w:cstheme="majorHAnsi"/>
          <w:color w:val="2F5496" w:themeColor="accent1" w:themeShade="BF"/>
          <w:sz w:val="32"/>
          <w:szCs w:val="32"/>
          <w:highlight w:val="white"/>
        </w:rPr>
      </w:pPr>
      <w:r w:rsidRPr="002C4615">
        <w:rPr>
          <w:rFonts w:asciiTheme="majorHAnsi" w:eastAsia="Calibri" w:hAnsiTheme="majorHAnsi" w:cstheme="majorHAnsi"/>
          <w:color w:val="2F5496" w:themeColor="accent1" w:themeShade="BF"/>
          <w:sz w:val="32"/>
          <w:szCs w:val="32"/>
          <w:highlight w:val="white"/>
        </w:rPr>
        <w:t>Chapter 30: Vietnam War</w:t>
      </w:r>
    </w:p>
    <w:p w14:paraId="603A44BC" w14:textId="77777777" w:rsidR="002C4615" w:rsidRPr="0070482D" w:rsidRDefault="002C4615" w:rsidP="002C4615">
      <w:pPr>
        <w:spacing w:line="240" w:lineRule="auto"/>
        <w:rPr>
          <w:rFonts w:asciiTheme="minorHAnsi" w:eastAsiaTheme="minorHAnsi" w:hAnsiTheme="minorHAnsi" w:cstheme="minorBidi"/>
          <w:lang w:val="en-US"/>
        </w:rPr>
      </w:pPr>
      <w:r w:rsidRPr="0070482D">
        <w:rPr>
          <w:rFonts w:asciiTheme="minorHAnsi" w:eastAsiaTheme="minorHAnsi" w:hAnsiTheme="minorHAnsi" w:cstheme="minorBidi"/>
          <w:lang w:val="en-US"/>
        </w:rPr>
        <w:t>Christopher Gerdes, M.A.I.S.</w:t>
      </w:r>
    </w:p>
    <w:p w14:paraId="366BCF91" w14:textId="77777777" w:rsidR="002C4615" w:rsidRPr="0070482D" w:rsidRDefault="002C4615" w:rsidP="002C4615">
      <w:pPr>
        <w:spacing w:line="240" w:lineRule="auto"/>
        <w:rPr>
          <w:rFonts w:asciiTheme="minorHAnsi" w:eastAsiaTheme="minorHAnsi" w:hAnsiTheme="minorHAnsi" w:cstheme="minorBidi"/>
          <w:lang w:val="en-US"/>
        </w:rPr>
      </w:pPr>
      <w:hyperlink r:id="rId8" w:history="1">
        <w:r w:rsidRPr="0070482D">
          <w:rPr>
            <w:rFonts w:asciiTheme="minorHAnsi" w:eastAsiaTheme="minorHAnsi" w:hAnsiTheme="minorHAnsi" w:cstheme="minorHAnsi"/>
            <w:color w:val="0563C1" w:themeColor="hyperlink"/>
            <w:u w:val="single"/>
            <w:lang w:val="en-US"/>
          </w:rPr>
          <w:t>Christopher.gerdes@hccs.edu</w:t>
        </w:r>
      </w:hyperlink>
    </w:p>
    <w:p w14:paraId="5DBABEE5" w14:textId="77777777" w:rsidR="002C4615" w:rsidRDefault="002C4615" w:rsidP="00BC6F63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4D29C320" w14:textId="77777777" w:rsidR="002C4615" w:rsidRDefault="002C4615" w:rsidP="002C4615">
      <w:pPr>
        <w:spacing w:before="240" w:after="2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Directions</w:t>
      </w:r>
      <w:r>
        <w:rPr>
          <w:rFonts w:ascii="Calibri" w:eastAsia="Calibri" w:hAnsi="Calibri" w:cs="Calibri"/>
          <w:sz w:val="24"/>
          <w:szCs w:val="24"/>
          <w:highlight w:val="white"/>
        </w:rPr>
        <w:t>: Follow each prompt. You will read a selection and/or view an image/document. Answer each question thoroughly. {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Instructors: insert specific directions such as word count, response type, submission format, etc.</w:t>
      </w:r>
      <w:r>
        <w:rPr>
          <w:rFonts w:ascii="Calibri" w:eastAsia="Calibri" w:hAnsi="Calibri" w:cs="Calibri"/>
          <w:sz w:val="24"/>
          <w:szCs w:val="24"/>
          <w:highlight w:val="white"/>
        </w:rPr>
        <w:t>}</w:t>
      </w:r>
    </w:p>
    <w:p w14:paraId="06871B53" w14:textId="77F07457" w:rsidR="00E504FD" w:rsidRDefault="00E504FD"/>
    <w:p w14:paraId="5EAC3260" w14:textId="625786C0" w:rsidR="00BC6F63" w:rsidRDefault="00BC6F63" w:rsidP="00BC6F6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BACKGROUND</w:t>
      </w:r>
    </w:p>
    <w:p w14:paraId="52D954DB" w14:textId="191E45C3" w:rsidR="00BC6F63" w:rsidRPr="00BC6F63" w:rsidRDefault="00BC6F63" w:rsidP="00BC6F6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Read: </w:t>
      </w:r>
      <w:r>
        <w:rPr>
          <w:i/>
          <w:iCs/>
        </w:rPr>
        <w:t xml:space="preserve">Mobilizing a Nation </w:t>
      </w:r>
      <w:hyperlink r:id="rId9" w:history="1">
        <w:r w:rsidRPr="00CB325A">
          <w:rPr>
            <w:rStyle w:val="Hyperlink"/>
            <w:i/>
            <w:iCs/>
          </w:rPr>
          <w:t>https://openstax.org/books/us-history/pages/27-2-the-home-front</w:t>
        </w:r>
      </w:hyperlink>
      <w:r w:rsidR="008A21A4">
        <w:rPr>
          <w:rStyle w:val="Hyperlink"/>
          <w:i/>
          <w:iCs/>
        </w:rPr>
        <w:t xml:space="preserve"> </w:t>
      </w:r>
      <w:r w:rsidR="008A21A4">
        <w:rPr>
          <w:rStyle w:val="Hyperlink"/>
          <w:color w:val="auto"/>
          <w:u w:val="none"/>
        </w:rPr>
        <w:t>on OpenStax.</w:t>
      </w:r>
    </w:p>
    <w:p w14:paraId="7DF71F51" w14:textId="7D075144" w:rsidR="00BC6F63" w:rsidRPr="00CD74AE" w:rsidRDefault="00BC6F63" w:rsidP="00BC6F6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Answer:</w:t>
      </w:r>
      <w:r>
        <w:t xml:space="preserve"> Why do you think that Americans generally trusted the federal government and supported the WW II war effort?</w:t>
      </w:r>
    </w:p>
    <w:p w14:paraId="1CC59451" w14:textId="411F036F" w:rsidR="00CD74AE" w:rsidRDefault="00CD74AE" w:rsidP="00CD74AE">
      <w:pPr>
        <w:rPr>
          <w:b/>
          <w:bCs/>
        </w:rPr>
      </w:pPr>
    </w:p>
    <w:p w14:paraId="5DD39A21" w14:textId="24FC61FF" w:rsidR="00CD74AE" w:rsidRDefault="002C4615" w:rsidP="00CD74A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INTERPRET</w:t>
      </w:r>
    </w:p>
    <w:p w14:paraId="2D161C15" w14:textId="4304EE21" w:rsidR="008876A1" w:rsidRDefault="008876A1" w:rsidP="008876A1">
      <w:pPr>
        <w:pStyle w:val="ListParagraph"/>
        <w:numPr>
          <w:ilvl w:val="0"/>
          <w:numId w:val="3"/>
        </w:numPr>
      </w:pPr>
      <w:r>
        <w:rPr>
          <w:b/>
          <w:bCs/>
        </w:rPr>
        <w:t>Read</w:t>
      </w:r>
      <w:r w:rsidRPr="00CD74AE">
        <w:t xml:space="preserve">: </w:t>
      </w:r>
      <w:r w:rsidR="00C43B68">
        <w:t xml:space="preserve">the section </w:t>
      </w:r>
      <w:r w:rsidR="00C43B68">
        <w:rPr>
          <w:i/>
        </w:rPr>
        <w:t xml:space="preserve">My Lai </w:t>
      </w:r>
      <w:r w:rsidR="00C43B68">
        <w:t xml:space="preserve">in the following: </w:t>
      </w:r>
      <w:hyperlink r:id="rId10" w:history="1">
        <w:r w:rsidR="00C43B68" w:rsidRPr="00664BE4">
          <w:rPr>
            <w:rStyle w:val="Hyperlink"/>
          </w:rPr>
          <w:t>https://courses.lumenlearning.com/ushistory2os/chapter/vietnam-the-downward-spiral/</w:t>
        </w:r>
      </w:hyperlink>
    </w:p>
    <w:p w14:paraId="251A07A9" w14:textId="2415134E" w:rsidR="00C43B68" w:rsidRPr="00CD74AE" w:rsidRDefault="00C43B68" w:rsidP="008876A1">
      <w:pPr>
        <w:pStyle w:val="ListParagraph"/>
        <w:numPr>
          <w:ilvl w:val="0"/>
          <w:numId w:val="3"/>
        </w:numPr>
      </w:pPr>
      <w:r>
        <w:rPr>
          <w:b/>
          <w:bCs/>
        </w:rPr>
        <w:t>View:</w:t>
      </w:r>
      <w:r>
        <w:t xml:space="preserve"> Study the image below.</w:t>
      </w:r>
    </w:p>
    <w:p w14:paraId="44401464" w14:textId="5CDD2567" w:rsidR="008876A1" w:rsidRPr="00C43B68" w:rsidRDefault="008876A1" w:rsidP="00C43B68">
      <w:pPr>
        <w:pStyle w:val="ListParagraph"/>
        <w:numPr>
          <w:ilvl w:val="0"/>
          <w:numId w:val="3"/>
        </w:numPr>
        <w:spacing w:after="120" w:line="240" w:lineRule="auto"/>
        <w:textAlignment w:val="baseline"/>
        <w:rPr>
          <w:rFonts w:eastAsia="Times New Roman"/>
          <w:color w:val="373D3F"/>
          <w:lang w:val="en-US"/>
        </w:rPr>
      </w:pPr>
      <w:r w:rsidRPr="00CD74AE">
        <w:rPr>
          <w:b/>
          <w:bCs/>
          <w:noProof/>
        </w:rPr>
        <w:t xml:space="preserve">Answer: </w:t>
      </w:r>
      <w:r w:rsidR="00C43B68">
        <w:rPr>
          <w:bCs/>
          <w:noProof/>
        </w:rPr>
        <w:t xml:space="preserve">In what way did the My Lai Massacre serve to </w:t>
      </w:r>
      <w:r w:rsidR="00C43B68">
        <w:rPr>
          <w:rFonts w:eastAsia="Times New Roman"/>
          <w:color w:val="373D3F"/>
          <w:lang w:val="en-US"/>
        </w:rPr>
        <w:t xml:space="preserve">fuel </w:t>
      </w:r>
      <w:r w:rsidRPr="00C43B68">
        <w:rPr>
          <w:rFonts w:eastAsia="Times New Roman"/>
          <w:color w:val="373D3F"/>
          <w:lang w:val="en-US"/>
        </w:rPr>
        <w:t>antiwar sentiment and mistrust of the government during the Vietnam War</w:t>
      </w:r>
      <w:r w:rsidR="002C4615">
        <w:rPr>
          <w:rFonts w:eastAsia="Times New Roman"/>
          <w:color w:val="373D3F"/>
          <w:lang w:val="en-US"/>
        </w:rPr>
        <w:t>?</w:t>
      </w:r>
      <w:r w:rsidRPr="00C43B68">
        <w:rPr>
          <w:rFonts w:eastAsia="Times New Roman"/>
          <w:color w:val="373D3F"/>
          <w:lang w:val="en-US"/>
        </w:rPr>
        <w:t xml:space="preserve"> </w:t>
      </w:r>
    </w:p>
    <w:p w14:paraId="259F4314" w14:textId="779BBFB3" w:rsidR="00CD74AE" w:rsidRPr="00BF751D" w:rsidRDefault="00CD74AE" w:rsidP="00BF751D">
      <w:pPr>
        <w:ind w:left="720"/>
      </w:pPr>
    </w:p>
    <w:p w14:paraId="1C5C72C9" w14:textId="2A5529A3" w:rsidR="00BF751D" w:rsidRPr="00CD74AE" w:rsidRDefault="00BF751D" w:rsidP="00CD74AE">
      <w:pPr>
        <w:ind w:firstLine="720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FDEAC37" wp14:editId="6C48123A">
            <wp:extent cx="5391150" cy="367578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90" cy="373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F376" w14:textId="77777777" w:rsidR="00157131" w:rsidRDefault="00BF751D" w:rsidP="00CD74AE">
      <w:r>
        <w:rPr>
          <w:b/>
          <w:bCs/>
        </w:rPr>
        <w:tab/>
      </w:r>
      <w:r w:rsidR="00F115ED">
        <w:t>Image 1: “</w:t>
      </w:r>
      <w:r w:rsidRPr="00BF751D">
        <w:rPr>
          <w:i/>
          <w:iCs/>
        </w:rPr>
        <w:t>My Lai Massacre</w:t>
      </w:r>
      <w:r w:rsidR="00F115ED">
        <w:rPr>
          <w:i/>
          <w:iCs/>
        </w:rPr>
        <w:t xml:space="preserve">” </w:t>
      </w:r>
      <w:r w:rsidR="00157131">
        <w:t xml:space="preserve">Photo taken by United States Army photographer Ronald L. </w:t>
      </w:r>
      <w:r w:rsidR="00157131">
        <w:tab/>
        <w:t xml:space="preserve">Haeberle on March 16, </w:t>
      </w:r>
      <w:proofErr w:type="gramStart"/>
      <w:r w:rsidR="00157131">
        <w:t>1968</w:t>
      </w:r>
      <w:proofErr w:type="gramEnd"/>
      <w:r w:rsidR="00157131">
        <w:t xml:space="preserve"> in the aftermath of the My Lai massacre showing mostly </w:t>
      </w:r>
      <w:r w:rsidR="00157131">
        <w:tab/>
        <w:t xml:space="preserve">women and children dead on the road. </w:t>
      </w:r>
    </w:p>
    <w:p w14:paraId="72CE4D10" w14:textId="195C99F2" w:rsidR="00157131" w:rsidRPr="00157131" w:rsidRDefault="00157131" w:rsidP="00CD74AE">
      <w:r>
        <w:tab/>
        <w:t xml:space="preserve">Source: </w:t>
      </w:r>
      <w:hyperlink r:id="rId12" w:history="1">
        <w:r w:rsidRPr="009957D6">
          <w:rPr>
            <w:rStyle w:val="Hyperlink"/>
          </w:rPr>
          <w:t>https://commons.wikimedia.org/wiki/File:My_Lai_massacre.jpg</w:t>
        </w:r>
      </w:hyperlink>
      <w:r>
        <w:t xml:space="preserve">  Public Domain.</w:t>
      </w:r>
    </w:p>
    <w:p w14:paraId="1B2A75D5" w14:textId="77777777" w:rsidR="00157131" w:rsidRDefault="00157131" w:rsidP="00CD74AE"/>
    <w:p w14:paraId="628392AE" w14:textId="6C9F0E46" w:rsidR="00CD74AE" w:rsidRDefault="00CD74AE" w:rsidP="00CD74AE">
      <w:pPr>
        <w:rPr>
          <w:b/>
          <w:bCs/>
        </w:rPr>
      </w:pPr>
    </w:p>
    <w:p w14:paraId="4467AA73" w14:textId="77B56401" w:rsidR="00A9203A" w:rsidRDefault="008876A1" w:rsidP="0008339C">
      <w:pPr>
        <w:rPr>
          <w:b/>
          <w:bCs/>
        </w:rPr>
      </w:pPr>
      <w:r>
        <w:rPr>
          <w:b/>
          <w:bCs/>
        </w:rPr>
        <w:t xml:space="preserve">3. </w:t>
      </w:r>
      <w:r w:rsidR="002C4615">
        <w:rPr>
          <w:b/>
          <w:bCs/>
        </w:rPr>
        <w:t xml:space="preserve">  CONSIDER</w:t>
      </w:r>
    </w:p>
    <w:p w14:paraId="3AE9E7D2" w14:textId="6A0FE298" w:rsidR="0008339C" w:rsidRDefault="0008339C" w:rsidP="0008339C">
      <w:pPr>
        <w:spacing w:after="120" w:line="240" w:lineRule="auto"/>
        <w:ind w:left="720"/>
        <w:textAlignment w:val="baseline"/>
        <w:rPr>
          <w:rFonts w:eastAsia="Times New Roman"/>
          <w:color w:val="373D3F"/>
          <w:lang w:val="en-US"/>
        </w:rPr>
      </w:pPr>
      <w:r>
        <w:rPr>
          <w:b/>
          <w:bCs/>
        </w:rPr>
        <w:t xml:space="preserve">a. </w:t>
      </w:r>
      <w:r w:rsidRPr="008876A1">
        <w:rPr>
          <w:rFonts w:eastAsia="Times New Roman"/>
          <w:b/>
          <w:bCs/>
          <w:color w:val="373D3F"/>
          <w:lang w:val="en-US"/>
        </w:rPr>
        <w:t xml:space="preserve">Read: </w:t>
      </w:r>
      <w:hyperlink r:id="rId13" w:history="1">
        <w:r w:rsidRPr="00F82734">
          <w:rPr>
            <w:rStyle w:val="Hyperlink"/>
            <w:rFonts w:eastAsia="Times New Roman"/>
            <w:lang w:val="en-US"/>
          </w:rPr>
          <w:t>https://open.lib.umn.edu/americangovernment/chapter/17-4-the-george-w-bush-administration/</w:t>
        </w:r>
      </w:hyperlink>
      <w:r w:rsidRPr="0008339C">
        <w:rPr>
          <w:rFonts w:eastAsia="Times New Roman"/>
          <w:color w:val="373D3F"/>
          <w:lang w:val="en-US"/>
        </w:rPr>
        <w:t xml:space="preserve"> (read section called “Iraq War”). </w:t>
      </w:r>
    </w:p>
    <w:p w14:paraId="42ABE16B" w14:textId="54C95D3F" w:rsidR="0008339C" w:rsidRPr="0008339C" w:rsidRDefault="0008339C" w:rsidP="0008339C">
      <w:pPr>
        <w:spacing w:after="120" w:line="240" w:lineRule="auto"/>
        <w:ind w:left="720"/>
        <w:textAlignment w:val="baseline"/>
        <w:rPr>
          <w:rFonts w:eastAsia="Times New Roman"/>
          <w:color w:val="373D3F"/>
          <w:lang w:val="en-US"/>
        </w:rPr>
      </w:pPr>
      <w:r>
        <w:rPr>
          <w:b/>
          <w:bCs/>
        </w:rPr>
        <w:t>b.</w:t>
      </w:r>
      <w:r>
        <w:rPr>
          <w:rFonts w:eastAsia="Times New Roman"/>
          <w:color w:val="373D3F"/>
          <w:lang w:val="en-US"/>
        </w:rPr>
        <w:t xml:space="preserve"> </w:t>
      </w:r>
      <w:r>
        <w:rPr>
          <w:rFonts w:eastAsia="Times New Roman"/>
          <w:b/>
          <w:bCs/>
          <w:color w:val="373D3F"/>
          <w:lang w:val="en-US"/>
        </w:rPr>
        <w:t xml:space="preserve">Answer: </w:t>
      </w:r>
      <w:r>
        <w:rPr>
          <w:rFonts w:eastAsia="Times New Roman"/>
          <w:color w:val="373D3F"/>
          <w:lang w:val="en-US"/>
        </w:rPr>
        <w:t>What was the Bush Administration’s rationale for invading Iraq</w:t>
      </w:r>
      <w:r w:rsidR="005B32DE">
        <w:rPr>
          <w:rFonts w:eastAsia="Times New Roman"/>
          <w:color w:val="373D3F"/>
          <w:lang w:val="en-US"/>
        </w:rPr>
        <w:t xml:space="preserve"> in 2003</w:t>
      </w:r>
      <w:r>
        <w:rPr>
          <w:rFonts w:eastAsia="Times New Roman"/>
          <w:color w:val="373D3F"/>
          <w:lang w:val="en-US"/>
        </w:rPr>
        <w:t>?</w:t>
      </w:r>
    </w:p>
    <w:p w14:paraId="7F1D3759" w14:textId="77777777" w:rsidR="0008339C" w:rsidRPr="0008339C" w:rsidRDefault="0008339C" w:rsidP="0008339C">
      <w:pPr>
        <w:spacing w:after="120" w:line="240" w:lineRule="auto"/>
        <w:ind w:left="720"/>
        <w:textAlignment w:val="baseline"/>
        <w:rPr>
          <w:rFonts w:eastAsia="Times New Roman"/>
          <w:color w:val="373D3F"/>
          <w:lang w:val="en-US"/>
        </w:rPr>
      </w:pPr>
    </w:p>
    <w:p w14:paraId="318C2881" w14:textId="213BC98F" w:rsidR="0008339C" w:rsidRPr="0008339C" w:rsidRDefault="0008339C" w:rsidP="0008339C">
      <w:pPr>
        <w:rPr>
          <w:b/>
          <w:bCs/>
        </w:rPr>
      </w:pPr>
    </w:p>
    <w:p w14:paraId="27B4F3B2" w14:textId="16FAF01A" w:rsidR="00A9203A" w:rsidRPr="002C4615" w:rsidRDefault="00A9203A" w:rsidP="00A9203A">
      <w:pPr>
        <w:spacing w:after="120" w:line="240" w:lineRule="auto"/>
        <w:textAlignment w:val="baseline"/>
        <w:rPr>
          <w:rFonts w:eastAsia="Times New Roman"/>
          <w:b/>
          <w:bCs/>
          <w:color w:val="373D3F"/>
          <w:lang w:val="en-US"/>
        </w:rPr>
      </w:pPr>
      <w:r w:rsidRPr="002C4615">
        <w:rPr>
          <w:rFonts w:eastAsia="Times New Roman"/>
          <w:b/>
          <w:bCs/>
          <w:color w:val="373D3F"/>
          <w:lang w:val="en-US"/>
        </w:rPr>
        <w:t>4.   CONNECT</w:t>
      </w:r>
    </w:p>
    <w:p w14:paraId="472FE8E6" w14:textId="55A50BDE" w:rsidR="008876A1" w:rsidRPr="008876A1" w:rsidRDefault="008876A1" w:rsidP="008876A1">
      <w:pPr>
        <w:spacing w:after="120" w:line="240" w:lineRule="auto"/>
        <w:ind w:left="720"/>
        <w:textAlignment w:val="baseline"/>
        <w:rPr>
          <w:rFonts w:eastAsia="Times New Roman"/>
          <w:b/>
          <w:bCs/>
          <w:color w:val="373D3F"/>
          <w:lang w:val="en-US"/>
        </w:rPr>
      </w:pPr>
      <w:r w:rsidRPr="008876A1">
        <w:rPr>
          <w:rFonts w:eastAsia="Times New Roman"/>
          <w:b/>
          <w:bCs/>
          <w:color w:val="373D3F"/>
          <w:lang w:val="en-US"/>
        </w:rPr>
        <w:t>a.</w:t>
      </w:r>
      <w:r w:rsidR="00015E43">
        <w:rPr>
          <w:rFonts w:eastAsia="Times New Roman"/>
          <w:b/>
          <w:bCs/>
          <w:color w:val="373D3F"/>
          <w:lang w:val="en-US"/>
        </w:rPr>
        <w:t xml:space="preserve"> Read: </w:t>
      </w:r>
      <w:r w:rsidR="00015E43">
        <w:rPr>
          <w:rFonts w:eastAsia="Times New Roman"/>
          <w:color w:val="373D3F"/>
          <w:lang w:val="en-US"/>
        </w:rPr>
        <w:t xml:space="preserve">the transcript </w:t>
      </w:r>
      <w:hyperlink r:id="rId14" w:history="1">
        <w:r w:rsidR="0098228F" w:rsidRPr="00F82734">
          <w:rPr>
            <w:rStyle w:val="Hyperlink"/>
            <w:rFonts w:eastAsia="Times New Roman"/>
            <w:lang w:val="en-US"/>
          </w:rPr>
          <w:t>https://www.pbs.org/newshour/show/newsmaker-hans-blix</w:t>
        </w:r>
      </w:hyperlink>
    </w:p>
    <w:p w14:paraId="69001A7E" w14:textId="1191E586" w:rsidR="0051281C" w:rsidRDefault="0051281C" w:rsidP="0098228F">
      <w:pPr>
        <w:spacing w:after="120" w:line="240" w:lineRule="auto"/>
        <w:ind w:left="720"/>
        <w:textAlignment w:val="baseline"/>
        <w:rPr>
          <w:rFonts w:eastAsia="Times New Roman"/>
          <w:color w:val="373D3F"/>
          <w:lang w:val="en-US"/>
        </w:rPr>
      </w:pPr>
      <w:r w:rsidRPr="008876A1">
        <w:rPr>
          <w:rFonts w:eastAsia="Times New Roman"/>
          <w:b/>
          <w:bCs/>
          <w:color w:val="373D3F"/>
          <w:lang w:val="en-US"/>
        </w:rPr>
        <w:t xml:space="preserve">b. Answer: </w:t>
      </w:r>
      <w:r w:rsidR="00015E43">
        <w:rPr>
          <w:rFonts w:eastAsia="Times New Roman"/>
          <w:color w:val="373D3F"/>
          <w:lang w:val="en-US"/>
        </w:rPr>
        <w:t xml:space="preserve">What were the conclusions of the UN team that was assigned the investigation </w:t>
      </w:r>
      <w:r w:rsidR="0098228F">
        <w:rPr>
          <w:rFonts w:eastAsia="Times New Roman"/>
          <w:color w:val="373D3F"/>
          <w:lang w:val="en-US"/>
        </w:rPr>
        <w:t>into Iraq’s possession of weapons of mass destruction</w:t>
      </w:r>
      <w:r w:rsidR="00A13130">
        <w:rPr>
          <w:rFonts w:eastAsia="Times New Roman"/>
          <w:color w:val="373D3F"/>
          <w:lang w:val="en-US"/>
        </w:rPr>
        <w:t>?</w:t>
      </w:r>
      <w:r w:rsidR="0098228F">
        <w:rPr>
          <w:rFonts w:eastAsia="Times New Roman"/>
          <w:color w:val="373D3F"/>
          <w:lang w:val="en-US"/>
        </w:rPr>
        <w:t xml:space="preserve"> </w:t>
      </w:r>
    </w:p>
    <w:p w14:paraId="5E85853C" w14:textId="7341A069" w:rsidR="0098228F" w:rsidRPr="00015E43" w:rsidRDefault="0098228F" w:rsidP="0098228F">
      <w:pPr>
        <w:spacing w:after="120" w:line="240" w:lineRule="auto"/>
        <w:ind w:left="720"/>
        <w:textAlignment w:val="baseline"/>
        <w:rPr>
          <w:rFonts w:eastAsia="Times New Roman"/>
          <w:color w:val="373D3F"/>
          <w:lang w:val="en-US"/>
        </w:rPr>
      </w:pPr>
      <w:r>
        <w:rPr>
          <w:rFonts w:eastAsia="Times New Roman"/>
          <w:color w:val="373D3F"/>
          <w:lang w:val="en-US"/>
        </w:rPr>
        <w:t xml:space="preserve">Consider Dr. Blix’ conclusions. </w:t>
      </w:r>
      <w:r w:rsidR="00A13130">
        <w:rPr>
          <w:rFonts w:eastAsia="Times New Roman"/>
          <w:color w:val="373D3F"/>
          <w:lang w:val="en-US"/>
        </w:rPr>
        <w:t>Has</w:t>
      </w:r>
      <w:r>
        <w:rPr>
          <w:rFonts w:eastAsia="Times New Roman"/>
          <w:color w:val="373D3F"/>
          <w:lang w:val="en-US"/>
        </w:rPr>
        <w:t xml:space="preserve"> the level of trust that the American people have </w:t>
      </w:r>
      <w:r w:rsidR="00F82734">
        <w:rPr>
          <w:rFonts w:eastAsia="Times New Roman"/>
          <w:color w:val="373D3F"/>
          <w:lang w:val="en-US"/>
        </w:rPr>
        <w:t xml:space="preserve">had </w:t>
      </w:r>
      <w:r>
        <w:rPr>
          <w:rFonts w:eastAsia="Times New Roman"/>
          <w:color w:val="373D3F"/>
          <w:lang w:val="en-US"/>
        </w:rPr>
        <w:t xml:space="preserve">of its government </w:t>
      </w:r>
      <w:r w:rsidR="00A13130">
        <w:rPr>
          <w:rFonts w:eastAsia="Times New Roman"/>
          <w:color w:val="373D3F"/>
          <w:lang w:val="en-US"/>
        </w:rPr>
        <w:t>leading the country into war</w:t>
      </w:r>
      <w:r>
        <w:rPr>
          <w:rFonts w:eastAsia="Times New Roman"/>
          <w:color w:val="373D3F"/>
          <w:lang w:val="en-US"/>
        </w:rPr>
        <w:t xml:space="preserve"> changed since World War II? </w:t>
      </w:r>
      <w:r w:rsidR="00653F49">
        <w:rPr>
          <w:rFonts w:eastAsia="Times New Roman"/>
          <w:color w:val="373D3F"/>
          <w:lang w:val="en-US"/>
        </w:rPr>
        <w:t>If so, why?</w:t>
      </w:r>
    </w:p>
    <w:p w14:paraId="3EBB1233" w14:textId="77777777" w:rsidR="0051281C" w:rsidRPr="0051281C" w:rsidRDefault="0051281C" w:rsidP="00A9203A">
      <w:pPr>
        <w:spacing w:after="120" w:line="240" w:lineRule="auto"/>
        <w:ind w:firstLine="720"/>
        <w:textAlignment w:val="baseline"/>
        <w:rPr>
          <w:rFonts w:eastAsia="Times New Roman"/>
          <w:color w:val="373D3F"/>
          <w:sz w:val="24"/>
          <w:szCs w:val="24"/>
          <w:lang w:val="en-US"/>
        </w:rPr>
      </w:pPr>
    </w:p>
    <w:p w14:paraId="15C8EDD1" w14:textId="77777777" w:rsidR="00A9203A" w:rsidRPr="00A9203A" w:rsidRDefault="00A9203A" w:rsidP="00A9203A">
      <w:pPr>
        <w:spacing w:after="120" w:line="240" w:lineRule="auto"/>
        <w:textAlignment w:val="baseline"/>
        <w:rPr>
          <w:rFonts w:eastAsia="Times New Roman"/>
          <w:b/>
          <w:bCs/>
          <w:color w:val="373D3F"/>
          <w:sz w:val="24"/>
          <w:szCs w:val="24"/>
          <w:lang w:val="en-US"/>
        </w:rPr>
      </w:pPr>
    </w:p>
    <w:p w14:paraId="79EE43BF" w14:textId="73F48548" w:rsidR="002A21CB" w:rsidRDefault="002A21CB" w:rsidP="00CD74AE">
      <w:pPr>
        <w:pStyle w:val="ListParagraph"/>
        <w:ind w:left="1080"/>
        <w:rPr>
          <w:noProof/>
        </w:rPr>
      </w:pPr>
    </w:p>
    <w:p w14:paraId="2A1A6BBD" w14:textId="52A3EAAE" w:rsidR="002A21CB" w:rsidRPr="002A21CB" w:rsidRDefault="002A21CB" w:rsidP="002A21CB">
      <w:pPr>
        <w:tabs>
          <w:tab w:val="left" w:pos="1320"/>
        </w:tabs>
      </w:pPr>
      <w:r>
        <w:tab/>
      </w:r>
    </w:p>
    <w:sectPr w:rsidR="002A21CB" w:rsidRPr="002A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36C"/>
    <w:multiLevelType w:val="hybridMultilevel"/>
    <w:tmpl w:val="2728A5A8"/>
    <w:lvl w:ilvl="0" w:tplc="0D2A6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902A7"/>
    <w:multiLevelType w:val="hybridMultilevel"/>
    <w:tmpl w:val="820696D2"/>
    <w:lvl w:ilvl="0" w:tplc="8D4AD19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A38C3"/>
    <w:multiLevelType w:val="hybridMultilevel"/>
    <w:tmpl w:val="B0D2E906"/>
    <w:lvl w:ilvl="0" w:tplc="95E88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56457"/>
    <w:multiLevelType w:val="hybridMultilevel"/>
    <w:tmpl w:val="31D0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D3806"/>
    <w:multiLevelType w:val="multilevel"/>
    <w:tmpl w:val="026A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3363594">
    <w:abstractNumId w:val="3"/>
  </w:num>
  <w:num w:numId="2" w16cid:durableId="1004354973">
    <w:abstractNumId w:val="2"/>
  </w:num>
  <w:num w:numId="3" w16cid:durableId="1049259478">
    <w:abstractNumId w:val="1"/>
  </w:num>
  <w:num w:numId="4" w16cid:durableId="136923844">
    <w:abstractNumId w:val="4"/>
  </w:num>
  <w:num w:numId="5" w16cid:durableId="102173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63"/>
    <w:rsid w:val="00015E43"/>
    <w:rsid w:val="000229B8"/>
    <w:rsid w:val="0008339C"/>
    <w:rsid w:val="00157131"/>
    <w:rsid w:val="001844E9"/>
    <w:rsid w:val="002259BC"/>
    <w:rsid w:val="002A21CB"/>
    <w:rsid w:val="002C4615"/>
    <w:rsid w:val="003E25B9"/>
    <w:rsid w:val="0051281C"/>
    <w:rsid w:val="005B32DE"/>
    <w:rsid w:val="00653F49"/>
    <w:rsid w:val="008876A1"/>
    <w:rsid w:val="008A21A4"/>
    <w:rsid w:val="0098228F"/>
    <w:rsid w:val="009A5D4D"/>
    <w:rsid w:val="009B72D2"/>
    <w:rsid w:val="009D3A8C"/>
    <w:rsid w:val="009E1EC3"/>
    <w:rsid w:val="00A13130"/>
    <w:rsid w:val="00A9203A"/>
    <w:rsid w:val="00B83F8B"/>
    <w:rsid w:val="00BC6F63"/>
    <w:rsid w:val="00BF751D"/>
    <w:rsid w:val="00C43B68"/>
    <w:rsid w:val="00CD74AE"/>
    <w:rsid w:val="00E504FD"/>
    <w:rsid w:val="00F115ED"/>
    <w:rsid w:val="00F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6E44"/>
  <w15:chartTrackingRefBased/>
  <w15:docId w15:val="{8EE7E779-95D5-4BBB-9AB7-809A2DB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6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F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gerdes@hccs.edu" TargetMode="External"/><Relationship Id="rId13" Type="http://schemas.openxmlformats.org/officeDocument/2006/relationships/hyperlink" Target="https://open.lib.umn.edu/americangovernment/chapter/17-4-the-george-w-bush-administration/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ons.wikimedia.org/wiki/File:My_Lai_massacre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ourses.lumenlearning.com/ushistory2os/chapter/vietnam-the-downward-spira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penstax.org/books/us-history/pages/27-2-the-home-front" TargetMode="External"/><Relationship Id="rId14" Type="http://schemas.openxmlformats.org/officeDocument/2006/relationships/hyperlink" Target="https://www.pbs.org/newshour/show/newsmaker-hans-bl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CB91E8211784997864226F4694A68" ma:contentTypeVersion="13" ma:contentTypeDescription="Create a new document." ma:contentTypeScope="" ma:versionID="1a05537b607d60c270dcfc585e668c8e">
  <xsd:schema xmlns:xsd="http://www.w3.org/2001/XMLSchema" xmlns:xs="http://www.w3.org/2001/XMLSchema" xmlns:p="http://schemas.microsoft.com/office/2006/metadata/properties" xmlns:ns3="140e6152-404f-4b6a-9df0-9e22edb2eb0d" xmlns:ns4="ea79c1dc-39fe-4325-a036-1cd5c2ed5fdc" targetNamespace="http://schemas.microsoft.com/office/2006/metadata/properties" ma:root="true" ma:fieldsID="5e8a23381fe360775e06dddb0d5fc0f4" ns3:_="" ns4:_="">
    <xsd:import namespace="140e6152-404f-4b6a-9df0-9e22edb2eb0d"/>
    <xsd:import namespace="ea79c1dc-39fe-4325-a036-1cd5c2ed5f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6152-404f-4b6a-9df0-9e22edb2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c1dc-39fe-4325-a036-1cd5c2ed5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16E95-12FC-4E7B-AC23-1C6122576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7B48E-A592-4297-A085-10A9F093F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e6152-404f-4b6a-9df0-9e22edb2eb0d"/>
    <ds:schemaRef ds:uri="ea79c1dc-39fe-4325-a036-1cd5c2ed5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65F9A-A584-4BB4-B101-D601BE12F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2023-01-11T21:25:00Z</dcterms:created>
  <dcterms:modified xsi:type="dcterms:W3CDTF">2023-01-11T21:25:00Z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0x010100F2DCB91E8211784997864226F4694A68</vt:lpwstr>
  </property>
</Properties>
</file>